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58049" cy="2689930"/>
                <wp:effectExtent l="19050" t="0" r="8951" b="0"/>
                <wp:docPr id="1" name="Рисунок 1" descr="C:\Users\Lenovo\Desktop\slide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novo\Desktop\slide-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49020" t="46967" r="12111" b="0"/>
                        <a:stretch/>
                      </pic:blipFill>
                      <pic:spPr bwMode="auto">
                        <a:xfrm>
                          <a:off x="0" y="0"/>
                          <a:ext cx="2670887" cy="27029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09.30pt;height:211.81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1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Конст</w:t>
      </w:r>
      <w:r>
        <w:rPr>
          <w:rFonts w:ascii="Times New Roman" w:hAnsi="Times New Roman" w:cs="Times New Roman"/>
          <w:color w:val="000000" w:themeColor="text1"/>
        </w:rPr>
        <w:t xml:space="preserve">руирование для дошкольника – легкая дорога к познанию. Играя с любым конструктором, ребенок познает мир с удовольствием. Собирая конструктор, ребенок развивает мелкую моторику, воображение и абстрактное мышление, конструирование учит ребенка фантазировать.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Style w:val="642"/>
          <w:rFonts w:ascii="Times New Roman" w:hAnsi="Times New Roman" w:cs="Times New Roman"/>
          <w:color w:val="000000" w:themeColor="text1"/>
        </w:rPr>
        <w:t xml:space="preserve">               Родителям маленьких конструкторов важно помнить: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приобретать конструкторы необходимо в соответствии с его возрастом ребёнка (чем старше ребёнок, тем мельче должны быть детали конструктора);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при обучении конструированию, учитывайте степень сложности конструктивных задач, а именно постепенный переход от </w:t>
      </w:r>
      <w:r>
        <w:rPr>
          <w:rFonts w:ascii="Times New Roman" w:hAnsi="Times New Roman" w:cs="Times New Roman"/>
          <w:color w:val="000000" w:themeColor="text1"/>
        </w:rPr>
        <w:t xml:space="preserve">простого</w:t>
      </w:r>
      <w:r>
        <w:rPr>
          <w:rFonts w:ascii="Times New Roman" w:hAnsi="Times New Roman" w:cs="Times New Roman"/>
          <w:color w:val="000000" w:themeColor="text1"/>
        </w:rPr>
        <w:t xml:space="preserve"> к сложному;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для ребёнка очень важно не только построить, но и поиграть с постройкой. Этот момент называется «обыгрыванием»;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хвалите, поддерживайте ребёнка, помогайте ему по мере необходимости, но не делайте всё за ребёнка сами. Это воспитает </w:t>
      </w:r>
      <w:r>
        <w:rPr>
          <w:rFonts w:ascii="Times New Roman" w:hAnsi="Times New Roman" w:cs="Times New Roman"/>
          <w:color w:val="000000" w:themeColor="text1"/>
        </w:rPr>
        <w:t xml:space="preserve">пассивного созерцателя, а не активного созидателя;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для конструирования выделите удобное место в комнате, чтобы ребенок смог оставить свои постройки на время, чтобы потом достроить их и продолжить игру;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для хранения конструктора приобретите специальный контейнер: удобный, чтобы сам ребёнок смог его брать;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выбирая конструктор в магазине, ознакомитесь с правилами на упаковке, сопоставляя с возможностями и умениями ребенка. Слишком простая игра будет скучной, а слишком сложная не сможет увлечь;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в работе с конструктором не забывайте о технике безопасности (маленький ребёнок может проглотить детали конструктора); конструктор не должен иметь резкого неприятного запаха;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по окончании игры похвалите и обязательно поддержите ребёнка. Желательно спросить ребёнка, что он построил, какие детали использовал, было ли сложно или легко;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заканчивая игру с конструктором, приучите ребёнка убирать оставшиеся детали на место, где хранится конструктор;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— стройте и играйте вместе с детьми, доставляя </w:t>
      </w:r>
      <w:r>
        <w:rPr>
          <w:rFonts w:ascii="Times New Roman" w:hAnsi="Times New Roman" w:cs="Times New Roman"/>
          <w:color w:val="000000" w:themeColor="text1"/>
        </w:rPr>
        <w:t xml:space="preserve">им</w:t>
      </w:r>
      <w:r>
        <w:rPr>
          <w:rFonts w:ascii="Times New Roman" w:hAnsi="Times New Roman" w:cs="Times New Roman"/>
          <w:color w:val="000000" w:themeColor="text1"/>
        </w:rPr>
        <w:t xml:space="preserve"> радость совместной деятельности;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Помните, что в совместной деятельности быстрее формируется конструкторский опыт, а отношения с ребенком становятся более доверительными и эмоционально насыщенными. Удачи!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Игры с конструктором для мыслительных операций</w:t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pStyle w:val="641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pStyle w:val="641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«Чудесный мешочек»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 мешочке находится неско</w:t>
      </w:r>
      <w:r>
        <w:rPr>
          <w:color w:val="000000" w:themeColor="text1"/>
          <w:sz w:val="22"/>
          <w:szCs w:val="22"/>
        </w:rPr>
        <w:t xml:space="preserve">лько деталей конструктора.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а) Педагог показывает деталь, которую нужно найти.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б) Педагог только называет необходимую деталь, а ребёнок должен на ощупь её найти.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«Собери модель»</w:t>
      </w:r>
      <w:r>
        <w:rPr>
          <w:b/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Дети собирают модель под диктовку педагога. При определении взаимного расположения деталей используются наречия «сверху», «посередине», «снизу».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«Что изменилось?»</w:t>
      </w:r>
      <w:r>
        <w:rPr>
          <w:b/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Педагог показывает детям модель из 5-7 деталей в течение некоторого времени. Затем закрывает модель и меняет в ней положение 1-2 деталей или заменяет 1-2 детали на другие. После чего опять показывает модель и просит рассказать, что изменилось.</w:t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«Запомни и выложи дорожку»</w:t>
      </w:r>
      <w:r>
        <w:rPr>
          <w:b/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Выставляется ряд </w:t>
      </w:r>
      <w:r>
        <w:rPr>
          <w:color w:val="000000" w:themeColor="text1"/>
          <w:sz w:val="22"/>
          <w:szCs w:val="22"/>
        </w:rPr>
        <w:t xml:space="preserve">деталей с соблюдением какой-либо закономерности. Педагог подчёркивает, что для лучшего запоминания надо понять закономерность, с которой поставлены детали в образце. Дети в течение нескольких секунд рассматривают образец и затем выставляют то же по памяти.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«Составь узор»</w:t>
      </w:r>
      <w:r>
        <w:rPr>
          <w:b/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Дети самостоятельно составляют симметричные узоры - можно изображать бабочек, цветы и т. д.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«Что лишнее?»</w:t>
      </w:r>
      <w:r>
        <w:rPr>
          <w:b/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Педагог показывает детям ряд деталей и просит определить лишний элемент.</w:t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«Отгадай»</w:t>
      </w:r>
      <w:r>
        <w:rPr>
          <w:b/>
          <w:sz w:val="22"/>
          <w:szCs w:val="22"/>
        </w:rPr>
      </w:r>
    </w:p>
    <w:p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Описание игры. Одному из детей завязывают глаза и предлагают отгадать на ощупь форму модуля.</w:t>
      </w:r>
      <w:r>
        <w:rPr>
          <w:sz w:val="22"/>
          <w:szCs w:val="22"/>
        </w:rPr>
      </w:r>
    </w:p>
    <w:p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Правила игры:</w:t>
      </w:r>
      <w:r>
        <w:rPr>
          <w:sz w:val="22"/>
          <w:szCs w:val="22"/>
        </w:rPr>
      </w:r>
    </w:p>
    <w:p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Не подсказывать и не выдавать общего </w:t>
      </w:r>
      <w:r>
        <w:rPr>
          <w:sz w:val="22"/>
          <w:szCs w:val="22"/>
        </w:rPr>
        <w:t xml:space="preserve">секрета</w:t>
      </w:r>
      <w:r>
        <w:rPr>
          <w:sz w:val="22"/>
          <w:szCs w:val="22"/>
        </w:rPr>
        <w:t xml:space="preserve">.Н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мешать отгадчику, самостоятельно разгадывать формы деталей.</w:t>
      </w:r>
      <w:r>
        <w:rPr>
          <w:sz w:val="22"/>
          <w:szCs w:val="22"/>
        </w:rPr>
      </w:r>
    </w:p>
    <w:p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Отгадчик должен добросовестно закрыть глаза и не снимать повязки с глаз, пока не назовет деталь.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46184" cy="2082188"/>
                <wp:effectExtent l="19050" t="0" r="0" b="0"/>
                <wp:docPr id="2" name="Рисунок 3" descr="C:\Users\Lenovo\Desktop\slide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enovo\Desktop\slide-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753360" cy="20876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16.23pt;height:163.95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46184" cy="4362679"/>
                <wp:effectExtent l="19050" t="0" r="0" b="0"/>
                <wp:docPr id="3" name="Рисунок 2" descr="C:\Users\Lenovo\Desktop\img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novo\Desktop\img2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753360" cy="43740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16.23pt;height:343.52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46184" cy="4575372"/>
                <wp:effectExtent l="19050" t="0" r="0" b="0"/>
                <wp:docPr id="4" name="Рисунок 4" descr="C:\Users\Lenovo\Desktop\slide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Lenovo\Desktop\slide-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753360" cy="45873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16.23pt;height:360.27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  <w:pBdr>
          <w:bottom w:val="single" w:color="000000" w:sz="12" w:space="1"/>
        </w:pBd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0"/>
          <w:szCs w:val="22"/>
        </w:rPr>
      </w:pPr>
      <w:r>
        <w:rPr>
          <w:b/>
          <w:color w:val="000000" w:themeColor="text1"/>
          <w:sz w:val="20"/>
          <w:szCs w:val="22"/>
        </w:rPr>
      </w:r>
      <w:r>
        <w:rPr>
          <w:b/>
          <w:color w:val="000000" w:themeColor="text1"/>
          <w:sz w:val="20"/>
          <w:szCs w:val="22"/>
        </w:rPr>
      </w:r>
    </w:p>
    <w:p>
      <w:pPr>
        <w:ind w:firstLine="284"/>
        <w:jc w:val="center"/>
        <w:rPr>
          <w:b/>
          <w:color w:val="000000" w:themeColor="text1"/>
          <w:sz w:val="20"/>
          <w:szCs w:val="22"/>
        </w:rPr>
      </w:pPr>
      <w:r>
        <w:rPr>
          <w:b/>
          <w:color w:val="000000" w:themeColor="text1"/>
          <w:sz w:val="20"/>
          <w:szCs w:val="22"/>
        </w:rPr>
        <w:t xml:space="preserve">Муниципальное бюджетное дошкольное образовательное учреждение</w:t>
      </w:r>
      <w:r>
        <w:rPr>
          <w:b/>
          <w:color w:val="000000" w:themeColor="text1"/>
          <w:sz w:val="20"/>
          <w:szCs w:val="22"/>
        </w:rPr>
      </w:r>
    </w:p>
    <w:p>
      <w:pPr>
        <w:ind w:firstLine="284"/>
        <w:jc w:val="center"/>
        <w:rPr>
          <w:b/>
          <w:color w:val="000000" w:themeColor="text1"/>
          <w:sz w:val="20"/>
          <w:szCs w:val="22"/>
        </w:rPr>
      </w:pPr>
      <w:r>
        <w:rPr>
          <w:b/>
          <w:color w:val="000000" w:themeColor="text1"/>
          <w:sz w:val="20"/>
          <w:szCs w:val="22"/>
        </w:rPr>
        <w:t xml:space="preserve">«Центр развития ребенка-детский сад №121</w:t>
      </w:r>
      <w:r>
        <w:rPr>
          <w:b/>
          <w:color w:val="000000" w:themeColor="text1"/>
          <w:sz w:val="20"/>
          <w:szCs w:val="22"/>
        </w:rPr>
      </w:r>
    </w:p>
    <w:p>
      <w:pPr>
        <w:ind w:firstLine="284"/>
        <w:jc w:val="center"/>
        <w:rPr>
          <w:b/>
          <w:color w:val="000000" w:themeColor="text1"/>
          <w:sz w:val="20"/>
          <w:szCs w:val="22"/>
        </w:rPr>
      </w:pPr>
      <w:r>
        <w:rPr>
          <w:b/>
          <w:color w:val="000000" w:themeColor="text1"/>
          <w:sz w:val="20"/>
          <w:szCs w:val="22"/>
        </w:rPr>
        <w:t xml:space="preserve">"Сабантуй"</w:t>
      </w:r>
      <w:r>
        <w:rPr>
          <w:b/>
          <w:color w:val="000000" w:themeColor="text1"/>
          <w:sz w:val="20"/>
          <w:szCs w:val="22"/>
        </w:rPr>
      </w:r>
    </w:p>
    <w:p>
      <w:pPr>
        <w:ind w:firstLine="284"/>
        <w:jc w:val="center"/>
        <w:rPr>
          <w:b/>
          <w:color w:val="000000" w:themeColor="text1"/>
          <w:sz w:val="20"/>
          <w:szCs w:val="22"/>
        </w:rPr>
      </w:pPr>
      <w:r>
        <w:rPr>
          <w:b/>
          <w:color w:val="000000" w:themeColor="text1"/>
          <w:sz w:val="20"/>
          <w:szCs w:val="22"/>
        </w:rPr>
        <w:t xml:space="preserve">_____________</w:t>
      </w:r>
      <w:r>
        <w:rPr>
          <w:b/>
          <w:color w:val="000000" w:themeColor="text1"/>
          <w:sz w:val="20"/>
          <w:szCs w:val="22"/>
        </w:rPr>
        <w:t xml:space="preserve">______________________</w:t>
      </w:r>
      <w:r>
        <w:rPr>
          <w:b/>
          <w:color w:val="000000" w:themeColor="text1"/>
          <w:sz w:val="20"/>
          <w:szCs w:val="22"/>
        </w:rPr>
        <w:t xml:space="preserve">______</w:t>
      </w:r>
      <w:r>
        <w:rPr>
          <w:b/>
          <w:color w:val="000000" w:themeColor="text1"/>
          <w:sz w:val="20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284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pStyle w:val="634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634"/>
        <w:jc w:val="center"/>
        <w:rPr>
          <w:rFonts w:ascii="Times New Roman" w:hAnsi="Times New Roman" w:eastAsia="Times New Roman" w:cs="Times New Roman"/>
          <w:sz w:val="28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</w:rPr>
        <w:t xml:space="preserve">Памятка для родителей</w:t>
      </w:r>
      <w:r>
        <w:rPr>
          <w:rFonts w:ascii="Times New Roman" w:hAnsi="Times New Roman" w:eastAsia="Times New Roman" w:cs="Times New Roman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2"/>
        </w:rPr>
      </w:r>
    </w:p>
    <w:p>
      <w:pPr>
        <w:pStyle w:val="634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</w:rPr>
        <w:t xml:space="preserve">«Конструируем, играем, наших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</w:rPr>
      </w:r>
    </w:p>
    <w:p>
      <w:pPr>
        <w:pStyle w:val="634"/>
        <w:jc w:val="center"/>
        <w:rPr>
          <w:rFonts w:ascii="Times New Roman" w:hAnsi="Times New Roman" w:eastAsia="Times New Roman" w:cs="Times New Roman"/>
          <w:sz w:val="28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</w:rPr>
        <w:t xml:space="preserve">деток развиваем»</w:t>
      </w:r>
      <w:r>
        <w:rPr>
          <w:rFonts w:ascii="Times New Roman" w:hAnsi="Times New Roman" w:eastAsia="Times New Roman" w:cs="Times New Roman"/>
          <w:sz w:val="28"/>
          <w:szCs w:val="22"/>
        </w:rPr>
      </w:r>
    </w:p>
    <w:p>
      <w:pPr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b/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54216" cy="1961003"/>
                <wp:effectExtent l="0" t="0" r="8255" b="1270"/>
                <wp:docPr id="5" name="Рисунок 5" descr="https://avatars.mds.yandex.net/get-zen_doc/2417786/pub_5ea004899ecefd11f8cb2ea2_5ea005f9175b6f71c45af5b2/scale_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avatars.mds.yandex.net/get-zen_doc/2417786/pub_5ea004899ecefd11f8cb2ea2_5ea005f9175b6f71c45af5b2/scale_120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753360" cy="1960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16.87pt;height:154.41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b/>
          <w:sz w:val="22"/>
          <w:szCs w:val="22"/>
        </w:rPr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b/>
          <w:sz w:val="22"/>
          <w:szCs w:val="22"/>
        </w:rPr>
      </w:pPr>
      <w:r/>
      <w:bookmarkStart w:id="0" w:name="_GoBack"/>
      <w:r/>
      <w:bookmarkEnd w:id="0"/>
      <w:r/>
      <w:r>
        <w:rPr>
          <w:b/>
          <w:sz w:val="22"/>
          <w:szCs w:val="22"/>
        </w:rPr>
      </w:r>
    </w:p>
    <w:p>
      <w:pPr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sectPr>
      <w:footnotePr/>
      <w:endnotePr/>
      <w:type w:val="nextPage"/>
      <w:pgSz w:w="16838" w:h="11906" w:orient="landscape"/>
      <w:pgMar w:top="426" w:right="850" w:bottom="426" w:left="993" w:header="709" w:footer="709" w:gutter="0"/>
      <w:cols w:num="3" w:sep="0" w:space="708" w:equalWidth="0">
        <w:col w:w="4336" w:space="708"/>
        <w:col w:w="4762" w:space="708"/>
        <w:col w:w="4479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2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8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3"/>
    <w:next w:val="63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5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5"/>
    <w:link w:val="634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3"/>
    <w:next w:val="63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3"/>
    <w:next w:val="63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3"/>
    <w:next w:val="63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3"/>
    <w:next w:val="63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3"/>
    <w:next w:val="63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3"/>
    <w:next w:val="63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3"/>
    <w:next w:val="63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33"/>
    <w:next w:val="63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5"/>
    <w:link w:val="34"/>
    <w:uiPriority w:val="10"/>
    <w:rPr>
      <w:sz w:val="48"/>
      <w:szCs w:val="48"/>
    </w:rPr>
  </w:style>
  <w:style w:type="paragraph" w:styleId="36">
    <w:name w:val="Subtitle"/>
    <w:basedOn w:val="633"/>
    <w:next w:val="63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5"/>
    <w:link w:val="36"/>
    <w:uiPriority w:val="11"/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5"/>
    <w:link w:val="42"/>
    <w:uiPriority w:val="99"/>
  </w:style>
  <w:style w:type="paragraph" w:styleId="44">
    <w:name w:val="Footer"/>
    <w:basedOn w:val="63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5"/>
    <w:link w:val="44"/>
    <w:uiPriority w:val="99"/>
  </w:style>
  <w:style w:type="paragraph" w:styleId="46">
    <w:name w:val="Caption"/>
    <w:basedOn w:val="633"/>
    <w:next w:val="6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5"/>
    <w:uiPriority w:val="99"/>
    <w:unhideWhenUsed/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5"/>
    <w:uiPriority w:val="99"/>
    <w:semiHidden/>
    <w:unhideWhenUsed/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4">
    <w:name w:val="Heading 2"/>
    <w:basedOn w:val="633"/>
    <w:next w:val="633"/>
    <w:link w:val="643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35" w:default="1">
    <w:name w:val="Default Paragraph Font"/>
    <w:uiPriority w:val="1"/>
    <w:semiHidden/>
    <w:unhideWhenUsed/>
  </w:style>
  <w:style w:type="table" w:styleId="6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7" w:default="1">
    <w:name w:val="No List"/>
    <w:uiPriority w:val="99"/>
    <w:semiHidden/>
    <w:unhideWhenUsed/>
  </w:style>
  <w:style w:type="paragraph" w:styleId="638">
    <w:name w:val="Balloon Text"/>
    <w:basedOn w:val="633"/>
    <w:link w:val="639"/>
    <w:uiPriority w:val="99"/>
    <w:semiHidden/>
    <w:unhideWhenUsed/>
    <w:rPr>
      <w:rFonts w:ascii="Tahoma" w:hAnsi="Tahoma" w:cs="Tahoma"/>
      <w:sz w:val="16"/>
      <w:szCs w:val="16"/>
    </w:rPr>
  </w:style>
  <w:style w:type="character" w:styleId="639" w:customStyle="1">
    <w:name w:val="Текст выноски Знак"/>
    <w:basedOn w:val="635"/>
    <w:link w:val="63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40">
    <w:name w:val="List Paragraph"/>
    <w:basedOn w:val="633"/>
    <w:uiPriority w:val="34"/>
    <w:qFormat/>
    <w:pPr>
      <w:contextualSpacing/>
      <w:ind w:left="720"/>
    </w:pPr>
  </w:style>
  <w:style w:type="paragraph" w:styleId="641">
    <w:name w:val="No Spacing"/>
    <w:uiPriority w:val="1"/>
    <w:qFormat/>
    <w:pPr>
      <w:spacing w:after="0" w:line="240" w:lineRule="auto"/>
    </w:pPr>
  </w:style>
  <w:style w:type="character" w:styleId="642">
    <w:name w:val="Strong"/>
    <w:basedOn w:val="635"/>
    <w:uiPriority w:val="22"/>
    <w:qFormat/>
    <w:rPr>
      <w:b/>
      <w:bCs/>
    </w:rPr>
  </w:style>
  <w:style w:type="character" w:styleId="643" w:customStyle="1">
    <w:name w:val="Заголовок 2 Знак"/>
    <w:basedOn w:val="635"/>
    <w:link w:val="63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5C076-DBE5-4C8E-AD67-C6F5A867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Гульназ Ахметзянова</cp:lastModifiedBy>
  <cp:revision>3</cp:revision>
  <dcterms:created xsi:type="dcterms:W3CDTF">2021-10-04T04:00:00Z</dcterms:created>
  <dcterms:modified xsi:type="dcterms:W3CDTF">2024-04-01T07:26:47Z</dcterms:modified>
</cp:coreProperties>
</file>